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F82" w:rsidRPr="00F17F82" w:rsidRDefault="00910052" w:rsidP="00F17F82">
      <w:pPr>
        <w:jc w:val="center"/>
        <w:rPr>
          <w:rFonts w:ascii="仿宋_GB2312" w:eastAsia="仿宋_GB2312"/>
          <w:sz w:val="28"/>
          <w:szCs w:val="28"/>
        </w:rPr>
      </w:pPr>
      <w:r>
        <w:rPr>
          <w:rFonts w:ascii="仿宋_GB2312" w:eastAsia="仿宋_GB2312" w:hint="eastAsia"/>
          <w:sz w:val="28"/>
          <w:szCs w:val="28"/>
        </w:rPr>
        <w:t>MOOC</w:t>
      </w:r>
      <w:bookmarkStart w:id="0" w:name="_GoBack"/>
      <w:bookmarkEnd w:id="0"/>
      <w:r w:rsidR="002B52D1">
        <w:rPr>
          <w:rFonts w:ascii="仿宋_GB2312" w:eastAsia="仿宋_GB2312" w:hint="eastAsia"/>
          <w:sz w:val="28"/>
          <w:szCs w:val="28"/>
        </w:rPr>
        <w:t>课程</w:t>
      </w:r>
      <w:r w:rsidR="00F17F82" w:rsidRPr="00F17F82">
        <w:rPr>
          <w:rFonts w:ascii="仿宋_GB2312" w:eastAsia="仿宋_GB2312" w:hint="eastAsia"/>
          <w:sz w:val="28"/>
          <w:szCs w:val="28"/>
        </w:rPr>
        <w:t>设计要点</w:t>
      </w:r>
    </w:p>
    <w:p w:rsidR="00F17F82" w:rsidRPr="00F17F82" w:rsidRDefault="00642309" w:rsidP="00F17F82">
      <w:pPr>
        <w:rPr>
          <w:rFonts w:ascii="仿宋_GB2312" w:eastAsia="仿宋_GB2312"/>
          <w:sz w:val="28"/>
          <w:szCs w:val="28"/>
        </w:rPr>
      </w:pPr>
      <w:r>
        <w:rPr>
          <w:rFonts w:ascii="仿宋_GB2312" w:eastAsia="仿宋_GB2312" w:hint="eastAsia"/>
          <w:sz w:val="28"/>
          <w:szCs w:val="28"/>
        </w:rPr>
        <w:t>一、</w:t>
      </w:r>
      <w:r w:rsidR="00F17F82" w:rsidRPr="00F17F82">
        <w:rPr>
          <w:rFonts w:ascii="仿宋_GB2312" w:eastAsia="仿宋_GB2312" w:hint="eastAsia"/>
          <w:sz w:val="28"/>
          <w:szCs w:val="28"/>
        </w:rPr>
        <w:t>课程长度</w:t>
      </w:r>
    </w:p>
    <w:p w:rsidR="00F17F82" w:rsidRPr="00F17F82" w:rsidRDefault="00F17F82" w:rsidP="00F17F82">
      <w:pPr>
        <w:ind w:firstLineChars="200" w:firstLine="560"/>
        <w:rPr>
          <w:rFonts w:ascii="仿宋_GB2312" w:eastAsia="仿宋_GB2312"/>
          <w:sz w:val="28"/>
          <w:szCs w:val="28"/>
        </w:rPr>
      </w:pPr>
      <w:r w:rsidRPr="00F17F82">
        <w:rPr>
          <w:rFonts w:ascii="仿宋_GB2312" w:eastAsia="仿宋_GB2312" w:hint="eastAsia"/>
          <w:sz w:val="28"/>
          <w:szCs w:val="28"/>
        </w:rPr>
        <w:t>MOOCs授课与传统教室上课有所不同，每周上课时数可以有些变化弹性，不必完全相同，因此授课教师可以更方便的以「周」作为课程的设计单元，而在设计课程周数的时候也可能与传统学期授课有些不同。</w:t>
      </w:r>
    </w:p>
    <w:p w:rsidR="00F17F82" w:rsidRPr="00F17F82" w:rsidRDefault="00F17F82" w:rsidP="00F17F82">
      <w:pPr>
        <w:ind w:firstLineChars="200" w:firstLine="560"/>
        <w:rPr>
          <w:rFonts w:ascii="仿宋_GB2312" w:eastAsia="仿宋_GB2312"/>
          <w:sz w:val="28"/>
          <w:szCs w:val="28"/>
        </w:rPr>
      </w:pPr>
      <w:r w:rsidRPr="00F17F82">
        <w:rPr>
          <w:rFonts w:ascii="仿宋_GB2312" w:eastAsia="仿宋_GB2312" w:hint="eastAsia"/>
          <w:sz w:val="28"/>
          <w:szCs w:val="28"/>
        </w:rPr>
        <w:t>在MOOCs平台学习的学生没有学分、学位的压力，又缺乏教师面对面的督促，因此在设计MOOCs课程时，学生的学习动力和动机必须加以考虑。假如在线学习时数过长，则学习成效可能会快速下降，导致学生丧失学习兴趣及学习动力，学生也很容易因为落后进度而放弃学习。在设计MOOCs时最好不要直接把学校里整学期上课的课程材料拿来套用，而应考虑采用较短的课程实施周数和时数。</w:t>
      </w:r>
    </w:p>
    <w:p w:rsidR="00F17F82" w:rsidRPr="00F17F82" w:rsidRDefault="00F17F82" w:rsidP="00F17F82">
      <w:pPr>
        <w:ind w:firstLineChars="200" w:firstLine="560"/>
        <w:rPr>
          <w:rFonts w:ascii="仿宋_GB2312" w:eastAsia="仿宋_GB2312"/>
          <w:sz w:val="28"/>
          <w:szCs w:val="28"/>
        </w:rPr>
      </w:pPr>
      <w:r w:rsidRPr="00F17F82">
        <w:rPr>
          <w:rFonts w:ascii="仿宋_GB2312" w:eastAsia="仿宋_GB2312" w:hint="eastAsia"/>
          <w:sz w:val="28"/>
          <w:szCs w:val="28"/>
        </w:rPr>
        <w:t>表</w:t>
      </w:r>
      <w:r>
        <w:rPr>
          <w:rFonts w:ascii="仿宋_GB2312" w:eastAsia="仿宋_GB2312" w:hint="eastAsia"/>
          <w:sz w:val="28"/>
          <w:szCs w:val="28"/>
        </w:rPr>
        <w:t>1</w:t>
      </w:r>
      <w:r w:rsidRPr="00F17F82">
        <w:rPr>
          <w:rFonts w:ascii="仿宋_GB2312" w:eastAsia="仿宋_GB2312" w:hint="eastAsia"/>
          <w:sz w:val="28"/>
          <w:szCs w:val="28"/>
        </w:rPr>
        <w:t>所列的是</w:t>
      </w:r>
      <w:proofErr w:type="spellStart"/>
      <w:r w:rsidRPr="00F17F82">
        <w:rPr>
          <w:rFonts w:ascii="仿宋_GB2312" w:eastAsia="仿宋_GB2312" w:hint="eastAsia"/>
          <w:sz w:val="28"/>
          <w:szCs w:val="28"/>
        </w:rPr>
        <w:t>Coursera</w:t>
      </w:r>
      <w:proofErr w:type="spellEnd"/>
      <w:r w:rsidRPr="00F17F82">
        <w:rPr>
          <w:rFonts w:ascii="仿宋_GB2312" w:eastAsia="仿宋_GB2312" w:hint="eastAsia"/>
          <w:sz w:val="28"/>
          <w:szCs w:val="28"/>
        </w:rPr>
        <w:t>于2012年底</w:t>
      </w:r>
      <w:proofErr w:type="gramStart"/>
      <w:r w:rsidRPr="00F17F82">
        <w:rPr>
          <w:rFonts w:ascii="仿宋_GB2312" w:eastAsia="仿宋_GB2312" w:hint="eastAsia"/>
          <w:sz w:val="28"/>
          <w:szCs w:val="28"/>
        </w:rPr>
        <w:t>累计开授的</w:t>
      </w:r>
      <w:proofErr w:type="gramEnd"/>
      <w:r w:rsidRPr="00F17F82">
        <w:rPr>
          <w:rFonts w:ascii="仿宋_GB2312" w:eastAsia="仿宋_GB2312" w:hint="eastAsia"/>
          <w:sz w:val="28"/>
          <w:szCs w:val="28"/>
        </w:rPr>
        <w:t>208门课程的实施周数，可以看出来课程周数多集中在4-10周，这可以</w:t>
      </w:r>
      <w:proofErr w:type="gramStart"/>
      <w:r w:rsidRPr="00F17F82">
        <w:rPr>
          <w:rFonts w:ascii="仿宋_GB2312" w:eastAsia="仿宋_GB2312" w:hint="eastAsia"/>
          <w:sz w:val="28"/>
          <w:szCs w:val="28"/>
        </w:rPr>
        <w:t>做为</w:t>
      </w:r>
      <w:proofErr w:type="gramEnd"/>
      <w:r w:rsidRPr="00F17F82">
        <w:rPr>
          <w:rFonts w:ascii="仿宋_GB2312" w:eastAsia="仿宋_GB2312" w:hint="eastAsia"/>
          <w:sz w:val="28"/>
          <w:szCs w:val="28"/>
        </w:rPr>
        <w:t>设计MOOCs课程周数的重要参考。建议课程实施周数不要过长，约为6-12周，以便学生较易完成课程，累积学习成就感，进而保持学习动力，继续选修下一门课。</w:t>
      </w:r>
    </w:p>
    <w:p w:rsidR="00F17F82" w:rsidRPr="00F17F82" w:rsidRDefault="00F17F82" w:rsidP="00F17F82">
      <w:pPr>
        <w:spacing w:line="360" w:lineRule="auto"/>
        <w:ind w:firstLineChars="200" w:firstLine="480"/>
        <w:jc w:val="center"/>
        <w:rPr>
          <w:rFonts w:ascii="Times New Roman" w:eastAsia="DFKai-SB" w:hAnsi="Times New Roman" w:cs="Times New Roman"/>
          <w:sz w:val="24"/>
          <w:szCs w:val="24"/>
          <w:lang w:eastAsia="zh-TW"/>
        </w:rPr>
      </w:pPr>
      <w:r w:rsidRPr="00F17F82">
        <w:rPr>
          <w:rFonts w:ascii="Times New Roman" w:eastAsia="宋体" w:hAnsi="Times New Roman" w:cs="Times New Roman" w:hint="eastAsia"/>
          <w:sz w:val="24"/>
          <w:szCs w:val="24"/>
        </w:rPr>
        <w:t>表</w:t>
      </w:r>
      <w:r w:rsidRPr="00F17F82">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1</w:t>
      </w:r>
      <w:r w:rsidRPr="00F17F82">
        <w:rPr>
          <w:rFonts w:ascii="Times New Roman" w:eastAsia="宋体" w:hAnsi="Times New Roman" w:cs="Times New Roman" w:hint="eastAsia"/>
          <w:sz w:val="24"/>
          <w:szCs w:val="24"/>
        </w:rPr>
        <w:t>、</w:t>
      </w:r>
      <w:proofErr w:type="spellStart"/>
      <w:r w:rsidRPr="00F17F82">
        <w:rPr>
          <w:rFonts w:ascii="Times New Roman" w:eastAsia="宋体" w:hAnsi="Times New Roman" w:cs="Times New Roman"/>
          <w:sz w:val="24"/>
          <w:szCs w:val="24"/>
        </w:rPr>
        <w:t>Coursera</w:t>
      </w:r>
      <w:proofErr w:type="spellEnd"/>
      <w:r w:rsidRPr="00F17F82">
        <w:rPr>
          <w:rFonts w:ascii="Times New Roman" w:eastAsia="宋体" w:hAnsi="Times New Roman" w:cs="Times New Roman" w:hint="eastAsia"/>
          <w:sz w:val="24"/>
          <w:szCs w:val="24"/>
        </w:rPr>
        <w:t>课程周数统计</w:t>
      </w:r>
    </w:p>
    <w:tbl>
      <w:tblPr>
        <w:tblW w:w="5000" w:type="pct"/>
        <w:tblLook w:val="04A0" w:firstRow="1" w:lastRow="0" w:firstColumn="1" w:lastColumn="0" w:noHBand="0" w:noVBand="1"/>
      </w:tblPr>
      <w:tblGrid>
        <w:gridCol w:w="653"/>
        <w:gridCol w:w="333"/>
        <w:gridCol w:w="334"/>
        <w:gridCol w:w="440"/>
        <w:gridCol w:w="440"/>
        <w:gridCol w:w="440"/>
        <w:gridCol w:w="440"/>
        <w:gridCol w:w="440"/>
        <w:gridCol w:w="440"/>
        <w:gridCol w:w="440"/>
        <w:gridCol w:w="440"/>
        <w:gridCol w:w="440"/>
        <w:gridCol w:w="440"/>
        <w:gridCol w:w="440"/>
        <w:gridCol w:w="862"/>
        <w:gridCol w:w="1500"/>
      </w:tblGrid>
      <w:tr w:rsidR="00F17F82" w:rsidRPr="00F17F82" w:rsidTr="00BC36F7">
        <w:tc>
          <w:tcPr>
            <w:tcW w:w="384"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hint="eastAsia"/>
                <w:color w:val="000000"/>
                <w:kern w:val="0"/>
                <w:sz w:val="20"/>
                <w:szCs w:val="20"/>
              </w:rPr>
              <w:t>周数</w:t>
            </w:r>
          </w:p>
        </w:tc>
        <w:tc>
          <w:tcPr>
            <w:tcW w:w="196"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3</w:t>
            </w:r>
          </w:p>
        </w:tc>
        <w:tc>
          <w:tcPr>
            <w:tcW w:w="196"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4</w:t>
            </w:r>
          </w:p>
        </w:tc>
        <w:tc>
          <w:tcPr>
            <w:tcW w:w="258"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5</w:t>
            </w:r>
          </w:p>
        </w:tc>
        <w:tc>
          <w:tcPr>
            <w:tcW w:w="258"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6</w:t>
            </w:r>
          </w:p>
        </w:tc>
        <w:tc>
          <w:tcPr>
            <w:tcW w:w="258"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7</w:t>
            </w:r>
          </w:p>
        </w:tc>
        <w:tc>
          <w:tcPr>
            <w:tcW w:w="258"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8</w:t>
            </w:r>
          </w:p>
        </w:tc>
        <w:tc>
          <w:tcPr>
            <w:tcW w:w="258"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9</w:t>
            </w:r>
          </w:p>
        </w:tc>
        <w:tc>
          <w:tcPr>
            <w:tcW w:w="258"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10</w:t>
            </w:r>
          </w:p>
        </w:tc>
        <w:tc>
          <w:tcPr>
            <w:tcW w:w="258"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11</w:t>
            </w:r>
          </w:p>
        </w:tc>
        <w:tc>
          <w:tcPr>
            <w:tcW w:w="258"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12</w:t>
            </w:r>
          </w:p>
        </w:tc>
        <w:tc>
          <w:tcPr>
            <w:tcW w:w="258"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13</w:t>
            </w:r>
          </w:p>
        </w:tc>
        <w:tc>
          <w:tcPr>
            <w:tcW w:w="258"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14</w:t>
            </w:r>
          </w:p>
        </w:tc>
        <w:tc>
          <w:tcPr>
            <w:tcW w:w="258"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15</w:t>
            </w:r>
          </w:p>
        </w:tc>
        <w:tc>
          <w:tcPr>
            <w:tcW w:w="506"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hint="eastAsia"/>
                <w:color w:val="000000"/>
                <w:kern w:val="0"/>
                <w:sz w:val="20"/>
                <w:szCs w:val="20"/>
              </w:rPr>
              <w:t>未确认</w:t>
            </w:r>
          </w:p>
        </w:tc>
        <w:tc>
          <w:tcPr>
            <w:tcW w:w="881" w:type="pct"/>
            <w:tcBorders>
              <w:top w:val="single" w:sz="12" w:space="0" w:color="auto"/>
              <w:bottom w:val="single" w:sz="4"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p>
        </w:tc>
      </w:tr>
      <w:tr w:rsidR="00F17F82" w:rsidRPr="00F17F82" w:rsidTr="00BC36F7">
        <w:tc>
          <w:tcPr>
            <w:tcW w:w="384"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hint="eastAsia"/>
                <w:color w:val="000000"/>
                <w:kern w:val="0"/>
                <w:sz w:val="20"/>
                <w:szCs w:val="20"/>
              </w:rPr>
              <w:t>课数</w:t>
            </w:r>
          </w:p>
        </w:tc>
        <w:tc>
          <w:tcPr>
            <w:tcW w:w="196"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1</w:t>
            </w:r>
          </w:p>
        </w:tc>
        <w:tc>
          <w:tcPr>
            <w:tcW w:w="196"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8</w:t>
            </w:r>
          </w:p>
        </w:tc>
        <w:tc>
          <w:tcPr>
            <w:tcW w:w="258"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10</w:t>
            </w:r>
          </w:p>
        </w:tc>
        <w:tc>
          <w:tcPr>
            <w:tcW w:w="258"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46</w:t>
            </w:r>
          </w:p>
        </w:tc>
        <w:tc>
          <w:tcPr>
            <w:tcW w:w="258"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21</w:t>
            </w:r>
          </w:p>
        </w:tc>
        <w:tc>
          <w:tcPr>
            <w:tcW w:w="258"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24</w:t>
            </w:r>
          </w:p>
        </w:tc>
        <w:tc>
          <w:tcPr>
            <w:tcW w:w="258"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10</w:t>
            </w:r>
          </w:p>
        </w:tc>
        <w:tc>
          <w:tcPr>
            <w:tcW w:w="258"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39</w:t>
            </w:r>
          </w:p>
        </w:tc>
        <w:tc>
          <w:tcPr>
            <w:tcW w:w="258"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3</w:t>
            </w:r>
          </w:p>
        </w:tc>
        <w:tc>
          <w:tcPr>
            <w:tcW w:w="258"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4</w:t>
            </w:r>
          </w:p>
        </w:tc>
        <w:tc>
          <w:tcPr>
            <w:tcW w:w="258"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2</w:t>
            </w:r>
          </w:p>
        </w:tc>
        <w:tc>
          <w:tcPr>
            <w:tcW w:w="258"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4</w:t>
            </w:r>
          </w:p>
        </w:tc>
        <w:tc>
          <w:tcPr>
            <w:tcW w:w="258"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2</w:t>
            </w:r>
          </w:p>
        </w:tc>
        <w:tc>
          <w:tcPr>
            <w:tcW w:w="506"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color w:val="000000"/>
                <w:kern w:val="0"/>
                <w:sz w:val="20"/>
                <w:szCs w:val="20"/>
              </w:rPr>
              <w:t>34</w:t>
            </w:r>
          </w:p>
        </w:tc>
        <w:tc>
          <w:tcPr>
            <w:tcW w:w="881" w:type="pct"/>
            <w:tcBorders>
              <w:top w:val="single" w:sz="4" w:space="0" w:color="auto"/>
              <w:bottom w:val="single" w:sz="12" w:space="0" w:color="auto"/>
            </w:tcBorders>
            <w:shd w:val="clear" w:color="auto" w:fill="auto"/>
          </w:tcPr>
          <w:p w:rsidR="00F17F82" w:rsidRPr="00F17F82" w:rsidRDefault="00F17F82" w:rsidP="00F17F82">
            <w:pPr>
              <w:autoSpaceDE w:val="0"/>
              <w:autoSpaceDN w:val="0"/>
              <w:adjustRightInd w:val="0"/>
              <w:spacing w:line="360" w:lineRule="auto"/>
              <w:rPr>
                <w:rFonts w:ascii="Times New Roman" w:eastAsia="DFKai-SB" w:hAnsi="Times New Roman" w:cs="DFKai-SB"/>
                <w:color w:val="000000"/>
                <w:kern w:val="0"/>
                <w:sz w:val="20"/>
                <w:szCs w:val="20"/>
                <w:lang w:eastAsia="zh-TW"/>
              </w:rPr>
            </w:pPr>
            <w:r w:rsidRPr="00F17F82">
              <w:rPr>
                <w:rFonts w:ascii="Times New Roman" w:eastAsia="宋体" w:hAnsi="Times New Roman" w:cs="DFKai-SB" w:hint="eastAsia"/>
                <w:color w:val="000000"/>
                <w:kern w:val="0"/>
                <w:sz w:val="20"/>
                <w:szCs w:val="20"/>
              </w:rPr>
              <w:t>共</w:t>
            </w:r>
            <w:r w:rsidRPr="00F17F82">
              <w:rPr>
                <w:rFonts w:ascii="Times New Roman" w:eastAsia="宋体" w:hAnsi="Times New Roman" w:cs="DFKai-SB"/>
                <w:color w:val="000000"/>
                <w:kern w:val="0"/>
                <w:sz w:val="20"/>
                <w:szCs w:val="20"/>
              </w:rPr>
              <w:t>208</w:t>
            </w:r>
            <w:r w:rsidRPr="00F17F82">
              <w:rPr>
                <w:rFonts w:ascii="Times New Roman" w:eastAsia="宋体" w:hAnsi="Times New Roman" w:cs="DFKai-SB" w:hint="eastAsia"/>
                <w:color w:val="000000"/>
                <w:kern w:val="0"/>
                <w:sz w:val="20"/>
                <w:szCs w:val="20"/>
              </w:rPr>
              <w:t>门课程</w:t>
            </w:r>
          </w:p>
        </w:tc>
      </w:tr>
    </w:tbl>
    <w:p w:rsidR="00F17F82" w:rsidRPr="00F17F82" w:rsidRDefault="00F17F82" w:rsidP="00F17F82">
      <w:pPr>
        <w:rPr>
          <w:rFonts w:ascii="仿宋_GB2312" w:eastAsia="仿宋_GB2312"/>
          <w:sz w:val="28"/>
          <w:szCs w:val="28"/>
        </w:rPr>
      </w:pPr>
      <w:r w:rsidRPr="00F17F82">
        <w:rPr>
          <w:rFonts w:ascii="仿宋_GB2312" w:eastAsia="仿宋_GB2312" w:hint="eastAsia"/>
          <w:sz w:val="28"/>
          <w:szCs w:val="28"/>
        </w:rPr>
        <w:t>同时建议每周授课时数设计在2-3小时之间，每门课程总时数则为15-35个小时。</w:t>
      </w:r>
    </w:p>
    <w:p w:rsidR="00F17F82" w:rsidRPr="00F17F82" w:rsidRDefault="00F17F82" w:rsidP="00F17F82">
      <w:pPr>
        <w:rPr>
          <w:rFonts w:ascii="仿宋_GB2312" w:eastAsia="仿宋_GB2312"/>
          <w:sz w:val="28"/>
          <w:szCs w:val="28"/>
        </w:rPr>
      </w:pPr>
    </w:p>
    <w:p w:rsidR="00F17F82" w:rsidRPr="00F17F82" w:rsidRDefault="00642309" w:rsidP="00F17F82">
      <w:pPr>
        <w:rPr>
          <w:rFonts w:ascii="仿宋_GB2312" w:eastAsia="仿宋_GB2312"/>
          <w:sz w:val="28"/>
          <w:szCs w:val="28"/>
        </w:rPr>
      </w:pPr>
      <w:r>
        <w:rPr>
          <w:rFonts w:ascii="仿宋_GB2312" w:eastAsia="仿宋_GB2312" w:hint="eastAsia"/>
          <w:sz w:val="28"/>
          <w:szCs w:val="28"/>
        </w:rPr>
        <w:lastRenderedPageBreak/>
        <w:t>二、</w:t>
      </w:r>
      <w:r w:rsidR="00F17F82" w:rsidRPr="00F17F82">
        <w:rPr>
          <w:rFonts w:ascii="仿宋_GB2312" w:eastAsia="仿宋_GB2312" w:hint="eastAsia"/>
          <w:sz w:val="28"/>
          <w:szCs w:val="28"/>
        </w:rPr>
        <w:t>教学视频</w:t>
      </w:r>
    </w:p>
    <w:p w:rsidR="00F17F82" w:rsidRPr="00F17F82" w:rsidRDefault="00F17F82" w:rsidP="00F17F82">
      <w:pPr>
        <w:ind w:firstLineChars="200" w:firstLine="560"/>
        <w:rPr>
          <w:rFonts w:ascii="仿宋_GB2312" w:eastAsia="仿宋_GB2312"/>
          <w:sz w:val="28"/>
          <w:szCs w:val="28"/>
        </w:rPr>
      </w:pPr>
      <w:r w:rsidRPr="00F17F82">
        <w:rPr>
          <w:rFonts w:ascii="仿宋_GB2312" w:eastAsia="仿宋_GB2312" w:hint="eastAsia"/>
          <w:sz w:val="28"/>
          <w:szCs w:val="28"/>
        </w:rPr>
        <w:t>许多研究指出多数学生专注教学视频的注意力只能维持约10-20分钟，因此如果直接依照传统教室上课的40-50分钟录制视频，就可能过长。建议将每周MOOCs课程内容切割成小单元，每一段视频以6-15分钟为宜，最长以不要超过15分钟为原则。</w:t>
      </w:r>
    </w:p>
    <w:p w:rsidR="00F17F82" w:rsidRPr="00F17F82" w:rsidRDefault="00F17F82" w:rsidP="00F17F82">
      <w:pPr>
        <w:ind w:firstLineChars="200" w:firstLine="560"/>
        <w:rPr>
          <w:rFonts w:ascii="仿宋_GB2312" w:eastAsia="仿宋_GB2312"/>
          <w:sz w:val="28"/>
          <w:szCs w:val="28"/>
        </w:rPr>
      </w:pPr>
      <w:r>
        <w:rPr>
          <w:rFonts w:ascii="仿宋_GB2312" w:eastAsia="仿宋_GB2312" w:hint="eastAsia"/>
          <w:sz w:val="28"/>
          <w:szCs w:val="28"/>
        </w:rPr>
        <w:t xml:space="preserve"> </w:t>
      </w:r>
      <w:r w:rsidRPr="00F17F82">
        <w:rPr>
          <w:rFonts w:ascii="仿宋_GB2312" w:eastAsia="仿宋_GB2312" w:hint="eastAsia"/>
          <w:sz w:val="28"/>
          <w:szCs w:val="28"/>
        </w:rPr>
        <w:t>既然MOOCs是开放式课程，自然希望全世界学习者都可以没有限制地在网上取得教学资源，而所有教材资源、档案形式最好都能够「跨平台」使用。因此建议MOOCs</w:t>
      </w:r>
      <w:proofErr w:type="gramStart"/>
      <w:r w:rsidRPr="00F17F82">
        <w:rPr>
          <w:rFonts w:ascii="仿宋_GB2312" w:eastAsia="仿宋_GB2312" w:hint="eastAsia"/>
          <w:sz w:val="28"/>
          <w:szCs w:val="28"/>
        </w:rPr>
        <w:t>视频视频</w:t>
      </w:r>
      <w:proofErr w:type="gramEnd"/>
      <w:r w:rsidRPr="00F17F82">
        <w:rPr>
          <w:rFonts w:ascii="仿宋_GB2312" w:eastAsia="仿宋_GB2312" w:hint="eastAsia"/>
          <w:sz w:val="28"/>
          <w:szCs w:val="28"/>
        </w:rPr>
        <w:t>规格采取MP4的档案形式，这样一般的PC或行动载具就都可以播放。</w:t>
      </w:r>
    </w:p>
    <w:p w:rsidR="00F17F82" w:rsidRPr="00F17F82" w:rsidRDefault="00642309" w:rsidP="00F17F82">
      <w:pPr>
        <w:rPr>
          <w:rFonts w:ascii="仿宋_GB2312" w:eastAsia="仿宋_GB2312"/>
          <w:sz w:val="28"/>
          <w:szCs w:val="28"/>
        </w:rPr>
      </w:pPr>
      <w:r>
        <w:rPr>
          <w:rFonts w:ascii="仿宋_GB2312" w:eastAsia="仿宋_GB2312" w:hint="eastAsia"/>
          <w:sz w:val="28"/>
          <w:szCs w:val="28"/>
        </w:rPr>
        <w:t>三、</w:t>
      </w:r>
      <w:r w:rsidR="00F17F82" w:rsidRPr="00F17F82">
        <w:rPr>
          <w:rFonts w:ascii="仿宋_GB2312" w:eastAsia="仿宋_GB2312" w:hint="eastAsia"/>
          <w:sz w:val="28"/>
          <w:szCs w:val="28"/>
        </w:rPr>
        <w:t>课程教材</w:t>
      </w:r>
    </w:p>
    <w:p w:rsidR="00F17F82" w:rsidRPr="00F17F82" w:rsidRDefault="00F17F82" w:rsidP="00F17F82">
      <w:pPr>
        <w:ind w:firstLineChars="200" w:firstLine="560"/>
        <w:rPr>
          <w:rFonts w:ascii="仿宋_GB2312" w:eastAsia="仿宋_GB2312"/>
          <w:sz w:val="28"/>
          <w:szCs w:val="28"/>
        </w:rPr>
      </w:pPr>
      <w:r w:rsidRPr="00F17F82">
        <w:rPr>
          <w:rFonts w:ascii="仿宋_GB2312" w:eastAsia="仿宋_GB2312" w:hint="eastAsia"/>
          <w:sz w:val="28"/>
          <w:szCs w:val="28"/>
        </w:rPr>
        <w:t>对在线学习者而言，课程讲义是很重要的一个辅助，建议尽量提供学习者免费下载使用，讲义的内容可依照各个教师的考虑决定详尽程度，也</w:t>
      </w:r>
      <w:proofErr w:type="gramStart"/>
      <w:r w:rsidRPr="00F17F82">
        <w:rPr>
          <w:rFonts w:ascii="仿宋_GB2312" w:eastAsia="仿宋_GB2312" w:hint="eastAsia"/>
          <w:sz w:val="28"/>
          <w:szCs w:val="28"/>
        </w:rPr>
        <w:t>可以部</w:t>
      </w:r>
      <w:proofErr w:type="gramEnd"/>
      <w:r w:rsidRPr="00F17F82">
        <w:rPr>
          <w:rFonts w:ascii="仿宋_GB2312" w:eastAsia="仿宋_GB2312" w:hint="eastAsia"/>
          <w:sz w:val="28"/>
          <w:szCs w:val="28"/>
        </w:rPr>
        <w:t>份留白让学生填写或注记。至于讲义的档案形式则建议尽量采用PDF形式上传，以利跨平台使用。</w:t>
      </w:r>
    </w:p>
    <w:p w:rsidR="00F17F82" w:rsidRPr="00F17F82" w:rsidRDefault="00F17F82" w:rsidP="00F17F82">
      <w:pPr>
        <w:ind w:firstLineChars="200" w:firstLine="560"/>
        <w:rPr>
          <w:rFonts w:ascii="仿宋_GB2312" w:eastAsia="仿宋_GB2312"/>
          <w:sz w:val="28"/>
          <w:szCs w:val="28"/>
        </w:rPr>
      </w:pPr>
      <w:r w:rsidRPr="00F17F82">
        <w:rPr>
          <w:rFonts w:ascii="仿宋_GB2312" w:eastAsia="仿宋_GB2312" w:hint="eastAsia"/>
          <w:sz w:val="28"/>
          <w:szCs w:val="28"/>
        </w:rPr>
        <w:t>MOOCs</w:t>
      </w:r>
      <w:r w:rsidR="00000180">
        <w:rPr>
          <w:rFonts w:ascii="仿宋_GB2312" w:eastAsia="仿宋_GB2312" w:hint="eastAsia"/>
          <w:sz w:val="28"/>
          <w:szCs w:val="28"/>
        </w:rPr>
        <w:t>课程中通常也会提供许多连接</w:t>
      </w:r>
      <w:r w:rsidRPr="00F17F82">
        <w:rPr>
          <w:rFonts w:ascii="仿宋_GB2312" w:eastAsia="仿宋_GB2312" w:hint="eastAsia"/>
          <w:sz w:val="28"/>
          <w:szCs w:val="28"/>
        </w:rPr>
        <w:t>其他网页的超链接，以丰富学生的学习资源。超链接的使用，除了可以充实课程教材，同时也是对著作权的尊重，并避免掉一些可能的著作权争议。</w:t>
      </w:r>
    </w:p>
    <w:p w:rsidR="00F17F82" w:rsidRPr="00F17F82" w:rsidRDefault="00642309" w:rsidP="00F17F82">
      <w:pPr>
        <w:rPr>
          <w:rFonts w:ascii="仿宋_GB2312" w:eastAsia="仿宋_GB2312"/>
          <w:sz w:val="28"/>
          <w:szCs w:val="28"/>
        </w:rPr>
      </w:pPr>
      <w:r>
        <w:rPr>
          <w:rFonts w:ascii="仿宋_GB2312" w:eastAsia="仿宋_GB2312" w:hint="eastAsia"/>
          <w:sz w:val="28"/>
          <w:szCs w:val="28"/>
        </w:rPr>
        <w:t>四、</w:t>
      </w:r>
      <w:r w:rsidR="00F17F82" w:rsidRPr="00F17F82">
        <w:rPr>
          <w:rFonts w:ascii="仿宋_GB2312" w:eastAsia="仿宋_GB2312" w:hint="eastAsia"/>
          <w:sz w:val="28"/>
          <w:szCs w:val="28"/>
        </w:rPr>
        <w:t>作业与测验</w:t>
      </w:r>
    </w:p>
    <w:p w:rsidR="00F17F82" w:rsidRPr="00F17F82" w:rsidRDefault="00F17F82" w:rsidP="00F17F82">
      <w:pPr>
        <w:ind w:firstLineChars="200" w:firstLine="560"/>
        <w:rPr>
          <w:rFonts w:ascii="仿宋_GB2312" w:eastAsia="仿宋_GB2312"/>
          <w:sz w:val="28"/>
          <w:szCs w:val="28"/>
        </w:rPr>
      </w:pPr>
      <w:r w:rsidRPr="00F17F82">
        <w:rPr>
          <w:rFonts w:ascii="仿宋_GB2312" w:eastAsia="仿宋_GB2312" w:hint="eastAsia"/>
          <w:sz w:val="28"/>
          <w:szCs w:val="28"/>
        </w:rPr>
        <w:t>教师在设计MOOCs教学时，可以在教学视频中嵌入</w:t>
      </w:r>
      <w:proofErr w:type="gramStart"/>
      <w:r w:rsidRPr="00F17F82">
        <w:rPr>
          <w:rFonts w:ascii="仿宋_GB2312" w:eastAsia="仿宋_GB2312" w:hint="eastAsia"/>
          <w:sz w:val="28"/>
          <w:szCs w:val="28"/>
        </w:rPr>
        <w:t>一</w:t>
      </w:r>
      <w:proofErr w:type="gramEnd"/>
      <w:r w:rsidRPr="00F17F82">
        <w:rPr>
          <w:rFonts w:ascii="仿宋_GB2312" w:eastAsia="仿宋_GB2312" w:hint="eastAsia"/>
          <w:sz w:val="28"/>
          <w:szCs w:val="28"/>
        </w:rPr>
        <w:t xml:space="preserve">至数个简单测验题（in </w:t>
      </w:r>
      <w:r w:rsidRPr="00F17F82">
        <w:rPr>
          <w:rFonts w:ascii="宋体" w:eastAsia="宋体" w:hAnsi="宋体" w:cs="宋体" w:hint="eastAsia"/>
          <w:sz w:val="28"/>
          <w:szCs w:val="28"/>
        </w:rPr>
        <w:t>–</w:t>
      </w:r>
      <w:r w:rsidRPr="00F17F82">
        <w:rPr>
          <w:rFonts w:ascii="仿宋_GB2312" w:eastAsia="仿宋_GB2312" w:hint="eastAsia"/>
          <w:sz w:val="28"/>
          <w:szCs w:val="28"/>
        </w:rPr>
        <w:t>video quiz），这就类似于传统课堂教学中的随堂提问。测验题目的用意是让学生保持注意力以及测验自己的理解程度，通常</w:t>
      </w:r>
      <w:proofErr w:type="gramStart"/>
      <w:r w:rsidRPr="00F17F82">
        <w:rPr>
          <w:rFonts w:ascii="仿宋_GB2312" w:eastAsia="仿宋_GB2312" w:hint="eastAsia"/>
          <w:sz w:val="28"/>
          <w:szCs w:val="28"/>
        </w:rPr>
        <w:t>不</w:t>
      </w:r>
      <w:proofErr w:type="gramEnd"/>
      <w:r w:rsidRPr="00F17F82">
        <w:rPr>
          <w:rFonts w:ascii="仿宋_GB2312" w:eastAsia="仿宋_GB2312" w:hint="eastAsia"/>
          <w:sz w:val="28"/>
          <w:szCs w:val="28"/>
        </w:rPr>
        <w:t>会计入学生的学习成绩，建议这类的题目不要太过艰难，也不适宜</w:t>
      </w:r>
      <w:r w:rsidRPr="00F17F82">
        <w:rPr>
          <w:rFonts w:ascii="仿宋_GB2312" w:eastAsia="仿宋_GB2312" w:hint="eastAsia"/>
          <w:sz w:val="28"/>
          <w:szCs w:val="28"/>
        </w:rPr>
        <w:lastRenderedPageBreak/>
        <w:t xml:space="preserve">太复杂的延伸、演算或计算题。 </w:t>
      </w:r>
    </w:p>
    <w:p w:rsidR="00F17F82" w:rsidRPr="00F17F82" w:rsidRDefault="00F17F82" w:rsidP="00F17F82">
      <w:pPr>
        <w:ind w:firstLineChars="200" w:firstLine="560"/>
        <w:rPr>
          <w:rFonts w:ascii="仿宋_GB2312" w:eastAsia="仿宋_GB2312"/>
          <w:sz w:val="28"/>
          <w:szCs w:val="28"/>
        </w:rPr>
      </w:pPr>
      <w:r w:rsidRPr="00F17F82">
        <w:rPr>
          <w:rFonts w:ascii="仿宋_GB2312" w:eastAsia="仿宋_GB2312" w:hint="eastAsia"/>
          <w:sz w:val="28"/>
          <w:szCs w:val="28"/>
        </w:rPr>
        <w:t>除了教学视频中的嵌入式测验题外，MOOCs教师当然也可以提供作业及举行测验。一个设计完善、考虑周延的MOOCs平台，会提供完整的作业/测验功能，例如设定作业/测验缴交期限、缴交次数、测验时间长短、自动关闭作业/测验、提供暗示与说明、自我评量、作业/测验成绩自动纪录、回顾作业/测验内容等功能。这些功能有很多是在传统教室教学或测验时难以提供的，教师可以善用这些功能来增加学生的学习成效。</w:t>
      </w:r>
    </w:p>
    <w:p w:rsidR="00F17F82" w:rsidRPr="00F17F82" w:rsidRDefault="00F17F82" w:rsidP="00F17F82">
      <w:pPr>
        <w:ind w:firstLineChars="200" w:firstLine="560"/>
        <w:rPr>
          <w:rFonts w:ascii="仿宋_GB2312" w:eastAsia="仿宋_GB2312"/>
          <w:sz w:val="28"/>
          <w:szCs w:val="28"/>
        </w:rPr>
      </w:pPr>
      <w:r w:rsidRPr="00F17F82">
        <w:rPr>
          <w:rFonts w:ascii="仿宋_GB2312" w:eastAsia="仿宋_GB2312" w:hint="eastAsia"/>
          <w:sz w:val="28"/>
          <w:szCs w:val="28"/>
        </w:rPr>
        <w:t>因为MOOCs是开放式在线教学，修课人数可能多达数千或甚至数万人，因此往往不可能由教师或助教一一批改学生的作业及测验，最理想的作业或测验评</w:t>
      </w:r>
      <w:proofErr w:type="gramStart"/>
      <w:r w:rsidRPr="00F17F82">
        <w:rPr>
          <w:rFonts w:ascii="仿宋_GB2312" w:eastAsia="仿宋_GB2312" w:hint="eastAsia"/>
          <w:sz w:val="28"/>
          <w:szCs w:val="28"/>
        </w:rPr>
        <w:t>量方法</w:t>
      </w:r>
      <w:proofErr w:type="gramEnd"/>
      <w:r w:rsidRPr="00F17F82">
        <w:rPr>
          <w:rFonts w:ascii="仿宋_GB2312" w:eastAsia="仿宋_GB2312" w:hint="eastAsia"/>
          <w:sz w:val="28"/>
          <w:szCs w:val="28"/>
        </w:rPr>
        <w:t>是利用计算机自动批改或同侪互评。若要利用计算机自动批改，作业或测验方式就必须设计成计算机能够自动批改的题型，例如是非题、选择题或有标准答案的问答题等。而在设计所谓有标准答案的问答题时必须相当周延，举例来说，假如问答题的答案为「台北」，学生写成「台北市」是否可以，必须一并考虑，计算机必须要有所有可以接受的正确答案，也就是说所设计的标准答案要非常明确，让计算机系统可以自动批改。</w:t>
      </w:r>
    </w:p>
    <w:p w:rsidR="00F17F82" w:rsidRPr="00F17F82" w:rsidRDefault="00F17F82" w:rsidP="00F17F82">
      <w:pPr>
        <w:ind w:firstLineChars="200" w:firstLine="560"/>
        <w:rPr>
          <w:rFonts w:ascii="仿宋_GB2312" w:eastAsia="仿宋_GB2312"/>
          <w:sz w:val="28"/>
          <w:szCs w:val="28"/>
        </w:rPr>
      </w:pPr>
      <w:r w:rsidRPr="00F17F82">
        <w:rPr>
          <w:rFonts w:ascii="仿宋_GB2312" w:eastAsia="仿宋_GB2312" w:hint="eastAsia"/>
          <w:sz w:val="28"/>
          <w:szCs w:val="28"/>
        </w:rPr>
        <w:t>如果教师想要设计没有标准答案的作业或测验题，则可以采取由修课同学互相批改的互评机制。设计有互评功能的MOOCs平台会让计算机随机分配每位学生批改其他同学的作业或测验，学生也可以因此接收到其他同学的回馈，进而带动相互观摩及协同学习的气氛。但互评机制的使用取决于MOOCs平台是否提供这样的功能，其中可能牵涉</w:t>
      </w:r>
      <w:r w:rsidRPr="00F17F82">
        <w:rPr>
          <w:rFonts w:ascii="仿宋_GB2312" w:eastAsia="仿宋_GB2312" w:hint="eastAsia"/>
          <w:sz w:val="28"/>
          <w:szCs w:val="28"/>
        </w:rPr>
        <w:lastRenderedPageBreak/>
        <w:t>到上万使用者的相互回馈，其复杂程度高于计算机自动批改功能。</w:t>
      </w:r>
    </w:p>
    <w:p w:rsidR="00F17F82" w:rsidRPr="00F17F82" w:rsidRDefault="00642309" w:rsidP="00F17F82">
      <w:pPr>
        <w:rPr>
          <w:rFonts w:ascii="仿宋_GB2312" w:eastAsia="仿宋_GB2312"/>
          <w:sz w:val="28"/>
          <w:szCs w:val="28"/>
        </w:rPr>
      </w:pPr>
      <w:r>
        <w:rPr>
          <w:rFonts w:ascii="仿宋_GB2312" w:eastAsia="仿宋_GB2312" w:hint="eastAsia"/>
          <w:sz w:val="28"/>
          <w:szCs w:val="28"/>
        </w:rPr>
        <w:t>五、</w:t>
      </w:r>
      <w:r w:rsidR="00F17F82" w:rsidRPr="00F17F82">
        <w:rPr>
          <w:rFonts w:ascii="仿宋_GB2312" w:eastAsia="仿宋_GB2312" w:hint="eastAsia"/>
          <w:sz w:val="28"/>
          <w:szCs w:val="28"/>
        </w:rPr>
        <w:t>讨论区</w:t>
      </w:r>
    </w:p>
    <w:p w:rsidR="00F17F82" w:rsidRPr="00F17F82" w:rsidRDefault="00F17F82" w:rsidP="00F17F82">
      <w:pPr>
        <w:ind w:firstLineChars="200" w:firstLine="560"/>
        <w:rPr>
          <w:rFonts w:ascii="仿宋_GB2312" w:eastAsia="仿宋_GB2312"/>
          <w:sz w:val="28"/>
          <w:szCs w:val="28"/>
        </w:rPr>
      </w:pPr>
      <w:r w:rsidRPr="00F17F82">
        <w:rPr>
          <w:rFonts w:ascii="仿宋_GB2312" w:eastAsia="仿宋_GB2312" w:hint="eastAsia"/>
          <w:sz w:val="28"/>
          <w:szCs w:val="28"/>
        </w:rPr>
        <w:t>由于修课的学生会在网络上形成</w:t>
      </w:r>
      <w:proofErr w:type="gramStart"/>
      <w:r w:rsidRPr="00F17F82">
        <w:rPr>
          <w:rFonts w:ascii="仿宋_GB2312" w:eastAsia="仿宋_GB2312" w:hint="eastAsia"/>
          <w:sz w:val="28"/>
          <w:szCs w:val="28"/>
        </w:rPr>
        <w:t>一</w:t>
      </w:r>
      <w:proofErr w:type="gramEnd"/>
      <w:r w:rsidRPr="00F17F82">
        <w:rPr>
          <w:rFonts w:ascii="仿宋_GB2312" w:eastAsia="仿宋_GB2312" w:hint="eastAsia"/>
          <w:sz w:val="28"/>
          <w:szCs w:val="28"/>
        </w:rPr>
        <w:t>特定的学习社群，教师与助教如何经营及参与讨论区，往往和学生的学习成效会有直接的关系。一个好的MOOCs平台设计应该让教师保有设计讨论区的弹性及空间，以引导学习社群的产生和学生之间的讨论。</w:t>
      </w:r>
    </w:p>
    <w:p w:rsidR="00DD1F04" w:rsidRDefault="00F17F82" w:rsidP="00F17F82">
      <w:pPr>
        <w:ind w:firstLineChars="200" w:firstLine="560"/>
        <w:rPr>
          <w:rFonts w:ascii="仿宋_GB2312" w:eastAsia="仿宋_GB2312"/>
          <w:sz w:val="28"/>
          <w:szCs w:val="28"/>
        </w:rPr>
      </w:pPr>
      <w:r w:rsidRPr="00F17F82">
        <w:rPr>
          <w:rFonts w:ascii="仿宋_GB2312" w:eastAsia="仿宋_GB2312" w:hint="eastAsia"/>
          <w:sz w:val="28"/>
          <w:szCs w:val="28"/>
        </w:rPr>
        <w:t>从许多MOOCs平台讨论区的观察发现，当同学</w:t>
      </w:r>
      <w:proofErr w:type="gramStart"/>
      <w:r w:rsidRPr="00F17F82">
        <w:rPr>
          <w:rFonts w:ascii="仿宋_GB2312" w:eastAsia="仿宋_GB2312" w:hint="eastAsia"/>
          <w:sz w:val="28"/>
          <w:szCs w:val="28"/>
        </w:rPr>
        <w:t>一</w:t>
      </w:r>
      <w:proofErr w:type="gramEnd"/>
      <w:r w:rsidRPr="00F17F82">
        <w:rPr>
          <w:rFonts w:ascii="仿宋_GB2312" w:eastAsia="仿宋_GB2312" w:hint="eastAsia"/>
          <w:sz w:val="28"/>
          <w:szCs w:val="28"/>
        </w:rPr>
        <w:t>有问题提出时，教师或助教最好不要立即提供正确答案，而是让学习者能够共同参与讨论，经由讨论过程产生正确答案的学习效益可能远高于教师直接提供答案。</w:t>
      </w:r>
      <w:proofErr w:type="spellStart"/>
      <w:r w:rsidRPr="00F17F82">
        <w:rPr>
          <w:rFonts w:ascii="仿宋_GB2312" w:eastAsia="仿宋_GB2312" w:hint="eastAsia"/>
          <w:sz w:val="28"/>
          <w:szCs w:val="28"/>
        </w:rPr>
        <w:t>Coursera</w:t>
      </w:r>
      <w:proofErr w:type="spellEnd"/>
      <w:r w:rsidRPr="00F17F82">
        <w:rPr>
          <w:rFonts w:ascii="仿宋_GB2312" w:eastAsia="仿宋_GB2312" w:hint="eastAsia"/>
          <w:sz w:val="28"/>
          <w:szCs w:val="28"/>
        </w:rPr>
        <w:t>曾经做过统计，当讨论区有学生提出问题后，由世界各个角落的学生参与讨论，该问题平均在22分钟内就可以获得解答。因此教师不用太过担心学生提问太多或无法答复，事实上，修课人数越多的课程，经由学生自由讨论产生正确答案的可能性反而越高。</w:t>
      </w:r>
    </w:p>
    <w:p w:rsidR="003C04B4" w:rsidRDefault="003C04B4" w:rsidP="00F17F82">
      <w:pPr>
        <w:ind w:firstLineChars="200" w:firstLine="560"/>
        <w:rPr>
          <w:rFonts w:ascii="仿宋_GB2312" w:eastAsia="仿宋_GB2312"/>
          <w:sz w:val="28"/>
          <w:szCs w:val="28"/>
        </w:rPr>
      </w:pPr>
    </w:p>
    <w:p w:rsidR="003C04B4" w:rsidRDefault="003C04B4" w:rsidP="00F17F82">
      <w:pPr>
        <w:ind w:firstLineChars="200" w:firstLine="560"/>
        <w:rPr>
          <w:rFonts w:ascii="仿宋_GB2312" w:eastAsia="仿宋_GB2312"/>
          <w:sz w:val="28"/>
          <w:szCs w:val="28"/>
        </w:rPr>
      </w:pPr>
    </w:p>
    <w:p w:rsidR="003C04B4" w:rsidRDefault="003C04B4" w:rsidP="00F17F82">
      <w:pPr>
        <w:ind w:firstLineChars="200" w:firstLine="560"/>
        <w:rPr>
          <w:rFonts w:ascii="仿宋_GB2312" w:eastAsia="仿宋_GB2312"/>
          <w:sz w:val="28"/>
          <w:szCs w:val="28"/>
        </w:rPr>
      </w:pPr>
    </w:p>
    <w:p w:rsidR="003C04B4" w:rsidRDefault="003C04B4" w:rsidP="00F17F82">
      <w:pPr>
        <w:ind w:firstLineChars="200" w:firstLine="560"/>
        <w:rPr>
          <w:rFonts w:ascii="仿宋_GB2312" w:eastAsia="仿宋_GB2312"/>
          <w:sz w:val="28"/>
          <w:szCs w:val="28"/>
        </w:rPr>
      </w:pPr>
    </w:p>
    <w:p w:rsidR="003C04B4" w:rsidRDefault="003C04B4" w:rsidP="00F17F82">
      <w:pPr>
        <w:ind w:firstLineChars="200" w:firstLine="560"/>
        <w:rPr>
          <w:rFonts w:ascii="仿宋_GB2312" w:eastAsia="仿宋_GB2312"/>
          <w:sz w:val="28"/>
          <w:szCs w:val="28"/>
        </w:rPr>
      </w:pPr>
    </w:p>
    <w:p w:rsidR="003C04B4" w:rsidRDefault="003C04B4" w:rsidP="00F17F82">
      <w:pPr>
        <w:ind w:firstLineChars="200" w:firstLine="560"/>
        <w:rPr>
          <w:rFonts w:ascii="仿宋_GB2312" w:eastAsia="仿宋_GB2312"/>
          <w:sz w:val="28"/>
          <w:szCs w:val="28"/>
        </w:rPr>
      </w:pPr>
    </w:p>
    <w:p w:rsidR="003C04B4" w:rsidRDefault="003C04B4" w:rsidP="00F17F82">
      <w:pPr>
        <w:ind w:firstLineChars="200" w:firstLine="560"/>
        <w:rPr>
          <w:rFonts w:ascii="仿宋_GB2312" w:eastAsia="仿宋_GB2312"/>
          <w:sz w:val="28"/>
          <w:szCs w:val="28"/>
        </w:rPr>
      </w:pPr>
    </w:p>
    <w:p w:rsidR="003C04B4" w:rsidRDefault="003C04B4" w:rsidP="00F17F82">
      <w:pPr>
        <w:ind w:firstLineChars="200" w:firstLine="560"/>
        <w:rPr>
          <w:rFonts w:ascii="仿宋_GB2312" w:eastAsia="仿宋_GB2312"/>
          <w:sz w:val="28"/>
          <w:szCs w:val="28"/>
        </w:rPr>
      </w:pPr>
    </w:p>
    <w:p w:rsidR="003C04B4" w:rsidRPr="003C04B4" w:rsidRDefault="003C04B4" w:rsidP="003C04B4">
      <w:pPr>
        <w:jc w:val="center"/>
        <w:rPr>
          <w:rFonts w:ascii="仿宋_GB2312" w:eastAsia="仿宋_GB2312"/>
          <w:sz w:val="28"/>
          <w:szCs w:val="28"/>
        </w:rPr>
      </w:pPr>
      <w:r w:rsidRPr="003C04B4">
        <w:rPr>
          <w:rFonts w:ascii="仿宋_GB2312" w:eastAsia="仿宋_GB2312" w:hint="eastAsia"/>
          <w:sz w:val="28"/>
          <w:szCs w:val="28"/>
        </w:rPr>
        <w:lastRenderedPageBreak/>
        <w:t>教师准备要领</w:t>
      </w:r>
    </w:p>
    <w:p w:rsidR="003C04B4" w:rsidRPr="003C04B4" w:rsidRDefault="003C04B4" w:rsidP="003C04B4">
      <w:pPr>
        <w:ind w:firstLineChars="200" w:firstLine="560"/>
        <w:rPr>
          <w:rFonts w:ascii="仿宋_GB2312" w:eastAsia="仿宋_GB2312"/>
          <w:sz w:val="28"/>
          <w:szCs w:val="28"/>
        </w:rPr>
      </w:pPr>
      <w:r>
        <w:rPr>
          <w:rFonts w:ascii="仿宋_GB2312" w:eastAsia="仿宋_GB2312" w:hint="eastAsia"/>
          <w:sz w:val="28"/>
          <w:szCs w:val="28"/>
        </w:rPr>
        <w:t>一、</w:t>
      </w:r>
      <w:r w:rsidRPr="003C04B4">
        <w:rPr>
          <w:rFonts w:ascii="仿宋_GB2312" w:eastAsia="仿宋_GB2312" w:hint="eastAsia"/>
          <w:sz w:val="28"/>
          <w:szCs w:val="28"/>
        </w:rPr>
        <w:t>充分准备</w:t>
      </w:r>
    </w:p>
    <w:p w:rsidR="003C04B4" w:rsidRPr="003C04B4" w:rsidRDefault="003C04B4" w:rsidP="003C04B4">
      <w:pPr>
        <w:ind w:firstLineChars="200" w:firstLine="560"/>
        <w:rPr>
          <w:rFonts w:ascii="仿宋_GB2312" w:eastAsia="仿宋_GB2312"/>
          <w:sz w:val="28"/>
          <w:szCs w:val="28"/>
        </w:rPr>
      </w:pPr>
      <w:r w:rsidRPr="003C04B4">
        <w:rPr>
          <w:rFonts w:ascii="仿宋_GB2312" w:eastAsia="仿宋_GB2312" w:hint="eastAsia"/>
          <w:sz w:val="28"/>
          <w:szCs w:val="28"/>
        </w:rPr>
        <w:t>因为修习MOOCs的学生人数可能会比一般大学课程的学生多十倍或百倍以上，同时MOOCs教学还是很具实验性质的尝试，在开课前就必须做好许多准备，因此教师和助教在准备及实施授课期间所要投入的心力不会比传统面授课程要少。虽然辛苦，但准备一次以后就能重复使用，还能累积成长，仍是非常值得的。更重要的是能得到成千上万学生的回馈，那种喜悦及成就感是无可言喻的，教师教学热忱将被学生的热烈参与再次点燃。</w:t>
      </w:r>
    </w:p>
    <w:p w:rsidR="003C04B4" w:rsidRPr="003C04B4" w:rsidRDefault="003C04B4" w:rsidP="003C04B4">
      <w:pPr>
        <w:ind w:firstLineChars="200" w:firstLine="560"/>
        <w:rPr>
          <w:rFonts w:ascii="仿宋_GB2312" w:eastAsia="仿宋_GB2312"/>
          <w:sz w:val="28"/>
          <w:szCs w:val="28"/>
        </w:rPr>
      </w:pPr>
      <w:r>
        <w:rPr>
          <w:rFonts w:ascii="仿宋_GB2312" w:eastAsia="仿宋_GB2312" w:hint="eastAsia"/>
          <w:sz w:val="28"/>
          <w:szCs w:val="28"/>
        </w:rPr>
        <w:t>二、</w:t>
      </w:r>
      <w:r w:rsidRPr="003C04B4">
        <w:rPr>
          <w:rFonts w:ascii="仿宋_GB2312" w:eastAsia="仿宋_GB2312" w:hint="eastAsia"/>
          <w:sz w:val="28"/>
          <w:szCs w:val="28"/>
        </w:rPr>
        <w:t>目标明确</w:t>
      </w:r>
    </w:p>
    <w:p w:rsidR="003C04B4" w:rsidRPr="003C04B4" w:rsidRDefault="003C04B4" w:rsidP="003C04B4">
      <w:pPr>
        <w:ind w:firstLineChars="200" w:firstLine="560"/>
        <w:rPr>
          <w:rFonts w:ascii="仿宋_GB2312" w:eastAsia="仿宋_GB2312"/>
          <w:sz w:val="28"/>
          <w:szCs w:val="28"/>
        </w:rPr>
      </w:pPr>
      <w:r w:rsidRPr="003C04B4">
        <w:rPr>
          <w:rFonts w:ascii="仿宋_GB2312" w:eastAsia="仿宋_GB2312" w:hint="eastAsia"/>
          <w:sz w:val="28"/>
          <w:szCs w:val="28"/>
        </w:rPr>
        <w:t>在许多方面，MOOCs的教学原则仍然与传统大学课程类似，例如在一开始上课之前就必须明确</w:t>
      </w:r>
      <w:r w:rsidR="00A44A7B">
        <w:rPr>
          <w:rFonts w:ascii="仿宋_GB2312" w:eastAsia="仿宋_GB2312" w:hint="eastAsia"/>
          <w:sz w:val="28"/>
          <w:szCs w:val="28"/>
        </w:rPr>
        <w:t>制定</w:t>
      </w:r>
      <w:r w:rsidRPr="003C04B4">
        <w:rPr>
          <w:rFonts w:ascii="仿宋_GB2312" w:eastAsia="仿宋_GB2312" w:hint="eastAsia"/>
          <w:sz w:val="28"/>
          <w:szCs w:val="28"/>
        </w:rPr>
        <w:t>及公告教学大纲、目标与进度及</w:t>
      </w:r>
      <w:r w:rsidR="00A44A7B">
        <w:rPr>
          <w:rFonts w:ascii="仿宋_GB2312" w:eastAsia="仿宋_GB2312" w:hint="eastAsia"/>
          <w:sz w:val="28"/>
          <w:szCs w:val="28"/>
        </w:rPr>
        <w:t>考核</w:t>
      </w:r>
      <w:r w:rsidRPr="003C04B4">
        <w:rPr>
          <w:rFonts w:ascii="仿宋_GB2312" w:eastAsia="仿宋_GB2312" w:hint="eastAsia"/>
          <w:sz w:val="28"/>
          <w:szCs w:val="28"/>
        </w:rPr>
        <w:t>方法等，让学习者可以依循这些</w:t>
      </w:r>
      <w:r w:rsidR="00A44A7B">
        <w:rPr>
          <w:rFonts w:ascii="仿宋_GB2312" w:eastAsia="仿宋_GB2312" w:hint="eastAsia"/>
          <w:sz w:val="28"/>
          <w:szCs w:val="28"/>
        </w:rPr>
        <w:t>规划</w:t>
      </w:r>
      <w:r w:rsidRPr="003C04B4">
        <w:rPr>
          <w:rFonts w:ascii="仿宋_GB2312" w:eastAsia="仿宋_GB2312" w:hint="eastAsia"/>
          <w:sz w:val="28"/>
          <w:szCs w:val="28"/>
        </w:rPr>
        <w:t>进行有系统及有计划的学习，努力达到教师订立的学习目标。</w:t>
      </w:r>
    </w:p>
    <w:p w:rsidR="003C04B4" w:rsidRPr="003C04B4" w:rsidRDefault="003C04B4" w:rsidP="003C04B4">
      <w:pPr>
        <w:ind w:firstLineChars="200" w:firstLine="560"/>
        <w:rPr>
          <w:rFonts w:ascii="仿宋_GB2312" w:eastAsia="仿宋_GB2312"/>
          <w:sz w:val="28"/>
          <w:szCs w:val="28"/>
        </w:rPr>
      </w:pPr>
      <w:r>
        <w:rPr>
          <w:rFonts w:ascii="仿宋_GB2312" w:eastAsia="仿宋_GB2312" w:hint="eastAsia"/>
          <w:sz w:val="28"/>
          <w:szCs w:val="28"/>
        </w:rPr>
        <w:t>三、</w:t>
      </w:r>
      <w:r w:rsidRPr="003C04B4">
        <w:rPr>
          <w:rFonts w:ascii="仿宋_GB2312" w:eastAsia="仿宋_GB2312" w:hint="eastAsia"/>
          <w:sz w:val="28"/>
          <w:szCs w:val="28"/>
        </w:rPr>
        <w:t>创新设计</w:t>
      </w:r>
    </w:p>
    <w:p w:rsidR="003C04B4" w:rsidRPr="003C04B4" w:rsidRDefault="003C04B4" w:rsidP="003C04B4">
      <w:pPr>
        <w:ind w:firstLineChars="200" w:firstLine="560"/>
        <w:rPr>
          <w:rFonts w:ascii="仿宋_GB2312" w:eastAsia="仿宋_GB2312"/>
          <w:sz w:val="28"/>
          <w:szCs w:val="28"/>
        </w:rPr>
      </w:pPr>
      <w:r w:rsidRPr="003C04B4">
        <w:rPr>
          <w:rFonts w:ascii="仿宋_GB2312" w:eastAsia="仿宋_GB2312" w:hint="eastAsia"/>
          <w:sz w:val="28"/>
          <w:szCs w:val="28"/>
        </w:rPr>
        <w:t>虽然在许多教学原则或内容上，MOOCs与传统的大学课程类似，但考虑到开放式教育里学习者的不同特质，因此建议教师在设计MOOCs时，尽量不要直接把传统整学期上课的课程材料原封不动的套用，而要重新编排或设计一下课程结构与单元内容，并可以充分利用MOOCs平台所提供的一些特殊功能来增进学习效果。</w:t>
      </w:r>
    </w:p>
    <w:p w:rsidR="003C04B4" w:rsidRPr="003C04B4" w:rsidRDefault="003C04B4" w:rsidP="003C04B4">
      <w:pPr>
        <w:ind w:firstLineChars="200" w:firstLine="560"/>
        <w:rPr>
          <w:rFonts w:ascii="仿宋_GB2312" w:eastAsia="仿宋_GB2312"/>
          <w:sz w:val="28"/>
          <w:szCs w:val="28"/>
        </w:rPr>
      </w:pPr>
      <w:r>
        <w:rPr>
          <w:rFonts w:ascii="仿宋_GB2312" w:eastAsia="仿宋_GB2312" w:hint="eastAsia"/>
          <w:sz w:val="28"/>
          <w:szCs w:val="28"/>
        </w:rPr>
        <w:t>四、</w:t>
      </w:r>
      <w:r w:rsidRPr="003C04B4">
        <w:rPr>
          <w:rFonts w:ascii="仿宋_GB2312" w:eastAsia="仿宋_GB2312" w:hint="eastAsia"/>
          <w:sz w:val="28"/>
          <w:szCs w:val="28"/>
        </w:rPr>
        <w:t>助教辅助</w:t>
      </w:r>
    </w:p>
    <w:p w:rsidR="003C04B4" w:rsidRPr="00F17F82" w:rsidRDefault="003C04B4" w:rsidP="003C04B4">
      <w:pPr>
        <w:ind w:firstLineChars="200" w:firstLine="560"/>
        <w:rPr>
          <w:rFonts w:ascii="仿宋_GB2312" w:eastAsia="仿宋_GB2312"/>
          <w:sz w:val="28"/>
          <w:szCs w:val="28"/>
        </w:rPr>
      </w:pPr>
      <w:r w:rsidRPr="003C04B4">
        <w:rPr>
          <w:rFonts w:ascii="仿宋_GB2312" w:eastAsia="仿宋_GB2312" w:hint="eastAsia"/>
          <w:sz w:val="28"/>
          <w:szCs w:val="28"/>
        </w:rPr>
        <w:t>一门受欢迎的MOOC很可能会吸引为数众多的学习者，以</w:t>
      </w:r>
      <w:proofErr w:type="spellStart"/>
      <w:r w:rsidRPr="003C04B4">
        <w:rPr>
          <w:rFonts w:ascii="仿宋_GB2312" w:eastAsia="仿宋_GB2312" w:hint="eastAsia"/>
          <w:sz w:val="28"/>
          <w:szCs w:val="28"/>
        </w:rPr>
        <w:lastRenderedPageBreak/>
        <w:t>Coursera</w:t>
      </w:r>
      <w:proofErr w:type="spellEnd"/>
      <w:r w:rsidRPr="003C04B4">
        <w:rPr>
          <w:rFonts w:ascii="仿宋_GB2312" w:eastAsia="仿宋_GB2312" w:hint="eastAsia"/>
          <w:sz w:val="28"/>
          <w:szCs w:val="28"/>
        </w:rPr>
        <w:t>为例，平均每一门课有3万人以上选修，教师独力经营可能会很辛苦，因此通常会需要助教参与。建议每一门课尽量配备助教，而助教的人数取决于教师有多少资源，或这门课的负担程度及修课人数，教师与助教如何经营课程及与学生的互动往往攸关课程的顺利进行及学生的学习成效。</w:t>
      </w:r>
    </w:p>
    <w:sectPr w:rsidR="003C04B4" w:rsidRPr="00F17F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143" w:rsidRDefault="00EE2143" w:rsidP="00F17F82">
      <w:r>
        <w:separator/>
      </w:r>
    </w:p>
  </w:endnote>
  <w:endnote w:type="continuationSeparator" w:id="0">
    <w:p w:rsidR="00EE2143" w:rsidRDefault="00EE2143" w:rsidP="00F17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DFKai-SB">
    <w:altName w:val="Arial Unicode MS"/>
    <w:charset w:val="88"/>
    <w:family w:val="script"/>
    <w:pitch w:val="fixed"/>
    <w:sig w:usb0="00000000"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143" w:rsidRDefault="00EE2143" w:rsidP="00F17F82">
      <w:r>
        <w:separator/>
      </w:r>
    </w:p>
  </w:footnote>
  <w:footnote w:type="continuationSeparator" w:id="0">
    <w:p w:rsidR="00EE2143" w:rsidRDefault="00EE2143" w:rsidP="00F17F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9A3"/>
    <w:rsid w:val="00000180"/>
    <w:rsid w:val="000549A3"/>
    <w:rsid w:val="00296462"/>
    <w:rsid w:val="002B52D1"/>
    <w:rsid w:val="003C04B4"/>
    <w:rsid w:val="00642309"/>
    <w:rsid w:val="007B7544"/>
    <w:rsid w:val="00910052"/>
    <w:rsid w:val="009D3B24"/>
    <w:rsid w:val="00A44A7B"/>
    <w:rsid w:val="00DD1F04"/>
    <w:rsid w:val="00EE2143"/>
    <w:rsid w:val="00F17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7F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7F82"/>
    <w:rPr>
      <w:sz w:val="18"/>
      <w:szCs w:val="18"/>
    </w:rPr>
  </w:style>
  <w:style w:type="paragraph" w:styleId="a4">
    <w:name w:val="footer"/>
    <w:basedOn w:val="a"/>
    <w:link w:val="Char0"/>
    <w:uiPriority w:val="99"/>
    <w:unhideWhenUsed/>
    <w:rsid w:val="00F17F82"/>
    <w:pPr>
      <w:tabs>
        <w:tab w:val="center" w:pos="4153"/>
        <w:tab w:val="right" w:pos="8306"/>
      </w:tabs>
      <w:snapToGrid w:val="0"/>
      <w:jc w:val="left"/>
    </w:pPr>
    <w:rPr>
      <w:sz w:val="18"/>
      <w:szCs w:val="18"/>
    </w:rPr>
  </w:style>
  <w:style w:type="character" w:customStyle="1" w:styleId="Char0">
    <w:name w:val="页脚 Char"/>
    <w:basedOn w:val="a0"/>
    <w:link w:val="a4"/>
    <w:uiPriority w:val="99"/>
    <w:rsid w:val="00F17F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7F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7F82"/>
    <w:rPr>
      <w:sz w:val="18"/>
      <w:szCs w:val="18"/>
    </w:rPr>
  </w:style>
  <w:style w:type="paragraph" w:styleId="a4">
    <w:name w:val="footer"/>
    <w:basedOn w:val="a"/>
    <w:link w:val="Char0"/>
    <w:uiPriority w:val="99"/>
    <w:unhideWhenUsed/>
    <w:rsid w:val="00F17F82"/>
    <w:pPr>
      <w:tabs>
        <w:tab w:val="center" w:pos="4153"/>
        <w:tab w:val="right" w:pos="8306"/>
      </w:tabs>
      <w:snapToGrid w:val="0"/>
      <w:jc w:val="left"/>
    </w:pPr>
    <w:rPr>
      <w:sz w:val="18"/>
      <w:szCs w:val="18"/>
    </w:rPr>
  </w:style>
  <w:style w:type="character" w:customStyle="1" w:styleId="Char0">
    <w:name w:val="页脚 Char"/>
    <w:basedOn w:val="a0"/>
    <w:link w:val="a4"/>
    <w:uiPriority w:val="99"/>
    <w:rsid w:val="00F17F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415</Words>
  <Characters>2371</Characters>
  <Application>Microsoft Office Word</Application>
  <DocSecurity>0</DocSecurity>
  <Lines>19</Lines>
  <Paragraphs>5</Paragraphs>
  <ScaleCrop>false</ScaleCrop>
  <Company/>
  <LinksUpToDate>false</LinksUpToDate>
  <CharactersWithSpaces>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肖安东</dc:creator>
  <cp:keywords/>
  <dc:description/>
  <cp:lastModifiedBy>肖安东</cp:lastModifiedBy>
  <cp:revision>10</cp:revision>
  <dcterms:created xsi:type="dcterms:W3CDTF">2014-05-09T01:58:00Z</dcterms:created>
  <dcterms:modified xsi:type="dcterms:W3CDTF">2014-05-23T02:33:00Z</dcterms:modified>
</cp:coreProperties>
</file>